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247E" w14:textId="77777777" w:rsidR="00D1211D" w:rsidRPr="00D83A8D" w:rsidRDefault="004A063E" w:rsidP="00D83A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Tahoma" w:hAnsi="Tahoma" w:cs="Tahoma"/>
          <w:b/>
          <w:sz w:val="32"/>
          <w:szCs w:val="32"/>
        </w:rPr>
      </w:pPr>
      <w:r w:rsidRPr="00D83A8D">
        <w:rPr>
          <w:rFonts w:ascii="Tahoma" w:hAnsi="Tahoma" w:cs="Tahoma"/>
          <w:b/>
          <w:sz w:val="32"/>
          <w:szCs w:val="32"/>
        </w:rPr>
        <w:t>Six Easy Steps to Becoming a</w:t>
      </w:r>
    </w:p>
    <w:p w14:paraId="49D9E378" w14:textId="77777777" w:rsidR="00C22033" w:rsidRPr="00D83A8D" w:rsidRDefault="004A063E" w:rsidP="00D83A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Tahoma" w:hAnsi="Tahoma" w:cs="Tahoma"/>
          <w:b/>
          <w:sz w:val="32"/>
          <w:szCs w:val="32"/>
        </w:rPr>
      </w:pPr>
      <w:r w:rsidRPr="00D83A8D">
        <w:rPr>
          <w:rFonts w:ascii="Tahoma" w:hAnsi="Tahoma" w:cs="Tahoma"/>
          <w:b/>
          <w:sz w:val="32"/>
          <w:szCs w:val="32"/>
        </w:rPr>
        <w:t xml:space="preserve"> </w:t>
      </w:r>
      <w:r w:rsidR="00FC29AA" w:rsidRPr="00D83A8D">
        <w:rPr>
          <w:rFonts w:ascii="Tahoma" w:hAnsi="Tahoma" w:cs="Tahoma"/>
          <w:b/>
          <w:sz w:val="32"/>
          <w:szCs w:val="32"/>
        </w:rPr>
        <w:t xml:space="preserve">Hiring Manager </w:t>
      </w:r>
      <w:r w:rsidRPr="00D83A8D">
        <w:rPr>
          <w:rFonts w:ascii="Tahoma" w:hAnsi="Tahoma" w:cs="Tahoma"/>
          <w:b/>
          <w:sz w:val="32"/>
          <w:szCs w:val="32"/>
        </w:rPr>
        <w:t xml:space="preserve">or </w:t>
      </w:r>
      <w:r w:rsidR="00586CBD" w:rsidRPr="00D83A8D">
        <w:rPr>
          <w:rFonts w:ascii="Tahoma" w:hAnsi="Tahoma" w:cs="Tahoma"/>
          <w:b/>
          <w:sz w:val="32"/>
          <w:szCs w:val="32"/>
        </w:rPr>
        <w:t>Hiring Assistant</w:t>
      </w:r>
    </w:p>
    <w:p w14:paraId="46F8496F" w14:textId="77777777" w:rsidR="00FC29AA" w:rsidRPr="00B912B0" w:rsidRDefault="00FC29AA" w:rsidP="00FC29AA">
      <w:pPr>
        <w:pStyle w:val="NoSpacing"/>
        <w:jc w:val="center"/>
        <w:rPr>
          <w:rFonts w:ascii="Tahoma" w:hAnsi="Tahoma" w:cs="Tahoma"/>
          <w:sz w:val="16"/>
          <w:szCs w:val="16"/>
        </w:rPr>
      </w:pPr>
    </w:p>
    <w:p w14:paraId="3E26152B" w14:textId="77777777" w:rsidR="00964FBE" w:rsidRPr="00B912B0" w:rsidRDefault="00FC29AA" w:rsidP="005B0477">
      <w:pPr>
        <w:spacing w:line="240" w:lineRule="auto"/>
        <w:contextualSpacing/>
        <w:rPr>
          <w:rFonts w:ascii="Tahoma" w:hAnsi="Tahoma" w:cs="Tahoma"/>
          <w:sz w:val="16"/>
          <w:szCs w:val="16"/>
        </w:rPr>
      </w:pPr>
      <w:r w:rsidRPr="00D83A8D">
        <w:rPr>
          <w:rFonts w:ascii="Tahoma" w:hAnsi="Tahoma" w:cs="Tahoma"/>
          <w:sz w:val="24"/>
          <w:szCs w:val="24"/>
        </w:rPr>
        <w:t xml:space="preserve">As a State of Alaska hiring manager </w:t>
      </w:r>
      <w:r w:rsidR="00B05566" w:rsidRPr="00D83A8D">
        <w:rPr>
          <w:rFonts w:ascii="Tahoma" w:hAnsi="Tahoma" w:cs="Tahoma"/>
          <w:sz w:val="24"/>
          <w:szCs w:val="24"/>
        </w:rPr>
        <w:t>or</w:t>
      </w:r>
      <w:r w:rsidR="00903C01" w:rsidRPr="00D83A8D">
        <w:rPr>
          <w:rFonts w:ascii="Tahoma" w:hAnsi="Tahoma" w:cs="Tahoma"/>
          <w:sz w:val="24"/>
          <w:szCs w:val="24"/>
        </w:rPr>
        <w:t xml:space="preserve"> hiring assistant</w:t>
      </w:r>
      <w:r w:rsidR="00B05566" w:rsidRPr="00D83A8D">
        <w:rPr>
          <w:rFonts w:ascii="Tahoma" w:hAnsi="Tahoma" w:cs="Tahoma"/>
          <w:sz w:val="24"/>
          <w:szCs w:val="24"/>
        </w:rPr>
        <w:t>,</w:t>
      </w:r>
      <w:r w:rsidR="00903C01" w:rsidRPr="00D83A8D">
        <w:rPr>
          <w:rFonts w:ascii="Tahoma" w:hAnsi="Tahoma" w:cs="Tahoma"/>
          <w:sz w:val="24"/>
          <w:szCs w:val="24"/>
        </w:rPr>
        <w:t xml:space="preserve"> </w:t>
      </w:r>
      <w:r w:rsidRPr="00D83A8D">
        <w:rPr>
          <w:rFonts w:ascii="Tahoma" w:hAnsi="Tahoma" w:cs="Tahoma"/>
          <w:sz w:val="24"/>
          <w:szCs w:val="24"/>
        </w:rPr>
        <w:t xml:space="preserve">you are required to </w:t>
      </w:r>
      <w:r w:rsidR="00964FBE" w:rsidRPr="00D83A8D">
        <w:rPr>
          <w:rFonts w:ascii="Tahoma" w:hAnsi="Tahoma" w:cs="Tahoma"/>
          <w:sz w:val="24"/>
          <w:szCs w:val="24"/>
        </w:rPr>
        <w:t>have knowledge of the roles and responsibilities associated with the re</w:t>
      </w:r>
      <w:r w:rsidR="00983610" w:rsidRPr="00D83A8D">
        <w:rPr>
          <w:rFonts w:ascii="Tahoma" w:hAnsi="Tahoma" w:cs="Tahoma"/>
          <w:sz w:val="24"/>
          <w:szCs w:val="24"/>
        </w:rPr>
        <w:t>cruitment process.  Y</w:t>
      </w:r>
      <w:r w:rsidR="00964FBE" w:rsidRPr="00D83A8D">
        <w:rPr>
          <w:rFonts w:ascii="Tahoma" w:hAnsi="Tahoma" w:cs="Tahoma"/>
          <w:sz w:val="24"/>
          <w:szCs w:val="24"/>
        </w:rPr>
        <w:t>ou must have knowledge of statewide policies and procedures and legally defensible hiring principles and practices.</w:t>
      </w:r>
      <w:r w:rsidR="00983610" w:rsidRPr="00D83A8D">
        <w:rPr>
          <w:rFonts w:ascii="Tahoma" w:hAnsi="Tahoma" w:cs="Tahoma"/>
          <w:sz w:val="24"/>
          <w:szCs w:val="24"/>
        </w:rPr>
        <w:t xml:space="preserve">  </w:t>
      </w:r>
      <w:r w:rsidR="00964FBE" w:rsidRPr="00D83A8D">
        <w:rPr>
          <w:rFonts w:ascii="Tahoma" w:hAnsi="Tahoma" w:cs="Tahoma"/>
          <w:sz w:val="24"/>
          <w:szCs w:val="24"/>
        </w:rPr>
        <w:t xml:space="preserve">  </w:t>
      </w:r>
      <w:r w:rsidR="00260E6A" w:rsidRPr="00D83A8D">
        <w:rPr>
          <w:rFonts w:ascii="Tahoma" w:hAnsi="Tahoma" w:cs="Tahoma"/>
          <w:sz w:val="24"/>
          <w:szCs w:val="24"/>
        </w:rPr>
        <w:br/>
      </w:r>
    </w:p>
    <w:p w14:paraId="5606F766" w14:textId="55DC4B44" w:rsidR="00964FBE" w:rsidRPr="005B0477" w:rsidRDefault="006E1399" w:rsidP="005B0477">
      <w:pPr>
        <w:spacing w:line="240" w:lineRule="auto"/>
        <w:contextualSpacing/>
        <w:rPr>
          <w:rFonts w:ascii="Tahoma" w:hAnsi="Tahoma" w:cs="Tahoma"/>
          <w:sz w:val="16"/>
          <w:szCs w:val="16"/>
        </w:rPr>
      </w:pPr>
      <w:r w:rsidRPr="00D83A8D">
        <w:rPr>
          <w:rFonts w:ascii="Tahoma" w:hAnsi="Tahoma" w:cs="Tahoma"/>
          <w:sz w:val="24"/>
          <w:szCs w:val="24"/>
        </w:rPr>
        <w:t>To obtain certification as a hiring manager</w:t>
      </w:r>
      <w:r w:rsidR="001D2078" w:rsidRPr="00D83A8D">
        <w:rPr>
          <w:rFonts w:ascii="Tahoma" w:hAnsi="Tahoma" w:cs="Tahoma"/>
          <w:sz w:val="24"/>
          <w:szCs w:val="24"/>
        </w:rPr>
        <w:t xml:space="preserve"> or hiring assistant</w:t>
      </w:r>
      <w:r w:rsidR="007152D0" w:rsidRPr="00D83A8D">
        <w:rPr>
          <w:rFonts w:ascii="Tahoma" w:hAnsi="Tahoma" w:cs="Tahoma"/>
          <w:sz w:val="24"/>
          <w:szCs w:val="24"/>
        </w:rPr>
        <w:t xml:space="preserve"> in the Workplace Alaska system</w:t>
      </w:r>
      <w:r w:rsidR="00964FBE" w:rsidRPr="00D83A8D">
        <w:rPr>
          <w:rFonts w:ascii="Tahoma" w:hAnsi="Tahoma" w:cs="Tahoma"/>
          <w:sz w:val="24"/>
          <w:szCs w:val="24"/>
        </w:rPr>
        <w:t>:</w:t>
      </w:r>
    </w:p>
    <w:p w14:paraId="644DE9A8" w14:textId="492EF520" w:rsidR="00964FBE" w:rsidRDefault="00BC67AE" w:rsidP="005B047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the </w:t>
      </w:r>
      <w:hyperlink r:id="rId8" w:history="1">
        <w:r w:rsidRPr="00BC67AE">
          <w:rPr>
            <w:rStyle w:val="Hyperlink"/>
            <w:rFonts w:ascii="Tahoma" w:hAnsi="Tahoma" w:cs="Tahoma"/>
            <w:sz w:val="24"/>
            <w:szCs w:val="24"/>
          </w:rPr>
          <w:t>Workplace for Hiring Manger (WPAK)</w:t>
        </w:r>
      </w:hyperlink>
      <w:r>
        <w:rPr>
          <w:rFonts w:ascii="Tahoma" w:hAnsi="Tahoma" w:cs="Tahoma"/>
          <w:sz w:val="24"/>
          <w:szCs w:val="24"/>
        </w:rPr>
        <w:t xml:space="preserve"> in AspireAlaska.</w:t>
      </w:r>
    </w:p>
    <w:p w14:paraId="1C09B790" w14:textId="77777777" w:rsidR="002B4205" w:rsidRPr="00D83A8D" w:rsidRDefault="002B4205" w:rsidP="002B4205">
      <w:pPr>
        <w:pStyle w:val="ListParagraph"/>
        <w:spacing w:line="240" w:lineRule="auto"/>
        <w:ind w:left="768"/>
        <w:rPr>
          <w:rFonts w:ascii="Tahoma" w:hAnsi="Tahoma" w:cs="Tahoma"/>
          <w:sz w:val="24"/>
          <w:szCs w:val="24"/>
        </w:rPr>
      </w:pPr>
    </w:p>
    <w:p w14:paraId="3BD3C782" w14:textId="77777777" w:rsidR="002B4205" w:rsidRDefault="00CE4B3B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D83A8D">
        <w:rPr>
          <w:rFonts w:ascii="Tahoma" w:hAnsi="Tahoma" w:cs="Tahoma"/>
          <w:color w:val="000000" w:themeColor="text1"/>
          <w:sz w:val="24"/>
          <w:szCs w:val="24"/>
        </w:rPr>
        <w:t xml:space="preserve">This </w:t>
      </w:r>
      <w:r w:rsidR="002B1583">
        <w:rPr>
          <w:rFonts w:ascii="Tahoma" w:hAnsi="Tahoma" w:cs="Tahoma"/>
          <w:color w:val="000000" w:themeColor="text1"/>
          <w:sz w:val="24"/>
          <w:szCs w:val="24"/>
        </w:rPr>
        <w:t>course</w:t>
      </w:r>
      <w:r w:rsidRPr="00D83A8D">
        <w:rPr>
          <w:rFonts w:ascii="Tahoma" w:hAnsi="Tahoma" w:cs="Tahoma"/>
          <w:color w:val="000000" w:themeColor="text1"/>
          <w:sz w:val="24"/>
          <w:szCs w:val="24"/>
        </w:rPr>
        <w:t xml:space="preserve"> teaches </w:t>
      </w:r>
      <w:r w:rsidR="001D2078" w:rsidRPr="00D83A8D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D83A8D">
        <w:rPr>
          <w:rFonts w:ascii="Tahoma" w:hAnsi="Tahoma" w:cs="Tahoma"/>
          <w:color w:val="000000" w:themeColor="text1"/>
          <w:sz w:val="24"/>
          <w:szCs w:val="24"/>
        </w:rPr>
        <w:t xml:space="preserve">iring managers </w:t>
      </w:r>
      <w:r w:rsidR="001D2078" w:rsidRPr="00D83A8D">
        <w:rPr>
          <w:rFonts w:ascii="Tahoma" w:hAnsi="Tahoma" w:cs="Tahoma"/>
          <w:color w:val="000000" w:themeColor="text1"/>
          <w:sz w:val="24"/>
          <w:szCs w:val="24"/>
        </w:rPr>
        <w:t xml:space="preserve">and hiring assistants </w:t>
      </w:r>
      <w:r w:rsidRPr="00D83A8D">
        <w:rPr>
          <w:rFonts w:ascii="Tahoma" w:hAnsi="Tahoma" w:cs="Tahoma"/>
          <w:color w:val="000000" w:themeColor="text1"/>
          <w:sz w:val="24"/>
          <w:szCs w:val="24"/>
        </w:rPr>
        <w:t>about their roles and responsibilities.</w:t>
      </w:r>
    </w:p>
    <w:p w14:paraId="4699A8E8" w14:textId="3BA3ECE0" w:rsidR="00CE4B3B" w:rsidRPr="00D83A8D" w:rsidRDefault="00CE4B3B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D83A8D">
        <w:rPr>
          <w:rFonts w:ascii="Tahoma" w:hAnsi="Tahoma" w:cs="Tahoma"/>
          <w:color w:val="000000" w:themeColor="text1"/>
          <w:sz w:val="24"/>
          <w:szCs w:val="24"/>
        </w:rPr>
        <w:t xml:space="preserve">After you have access to </w:t>
      </w:r>
      <w:r w:rsidR="006F49E4" w:rsidRPr="00D83A8D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Pr="00D83A8D">
        <w:rPr>
          <w:rFonts w:ascii="Tahoma" w:hAnsi="Tahoma" w:cs="Tahoma"/>
          <w:color w:val="000000" w:themeColor="text1"/>
          <w:sz w:val="24"/>
          <w:szCs w:val="24"/>
        </w:rPr>
        <w:t xml:space="preserve">Workplace Alaska </w:t>
      </w:r>
      <w:r w:rsidR="001D2078" w:rsidRPr="00D83A8D">
        <w:rPr>
          <w:rFonts w:ascii="Tahoma" w:hAnsi="Tahoma" w:cs="Tahoma"/>
          <w:color w:val="000000" w:themeColor="text1"/>
          <w:sz w:val="24"/>
          <w:szCs w:val="24"/>
        </w:rPr>
        <w:t>on-line recruitment system, NEOGOV</w:t>
      </w:r>
      <w:r w:rsidR="00E86A94" w:rsidRPr="00E86A94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©</w:t>
      </w:r>
      <w:r w:rsidR="001D2078" w:rsidRPr="00D83A8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3761A">
        <w:rPr>
          <w:rFonts w:ascii="Tahoma" w:hAnsi="Tahoma" w:cs="Tahoma"/>
          <w:color w:val="000000" w:themeColor="text1"/>
          <w:sz w:val="24"/>
          <w:szCs w:val="24"/>
        </w:rPr>
        <w:t xml:space="preserve">Insight </w:t>
      </w:r>
      <w:r w:rsidR="002066F8" w:rsidRPr="00D83A8D">
        <w:rPr>
          <w:rFonts w:ascii="Tahoma" w:hAnsi="Tahoma" w:cs="Tahoma"/>
          <w:color w:val="000000" w:themeColor="text1"/>
          <w:sz w:val="24"/>
          <w:szCs w:val="24"/>
        </w:rPr>
        <w:t>Online Hiring Center</w:t>
      </w:r>
      <w:r w:rsidR="00E86A94">
        <w:rPr>
          <w:rFonts w:ascii="Tahoma" w:hAnsi="Tahoma" w:cs="Tahoma"/>
          <w:color w:val="000000" w:themeColor="text1"/>
          <w:sz w:val="24"/>
          <w:szCs w:val="24"/>
        </w:rPr>
        <w:t xml:space="preserve"> (OHC)</w:t>
      </w:r>
      <w:r w:rsidR="002066F8" w:rsidRPr="00D83A8D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D83A8D">
        <w:rPr>
          <w:rFonts w:ascii="Tahoma" w:hAnsi="Tahoma" w:cs="Tahoma"/>
          <w:color w:val="000000" w:themeColor="text1"/>
          <w:sz w:val="24"/>
          <w:szCs w:val="24"/>
        </w:rPr>
        <w:t>you will learn how to use the system through the Online Hiring Center Job Aid</w:t>
      </w:r>
      <w:r w:rsidR="00E86A94">
        <w:rPr>
          <w:rFonts w:ascii="Tahoma" w:hAnsi="Tahoma" w:cs="Tahoma"/>
          <w:color w:val="000000" w:themeColor="text1"/>
          <w:sz w:val="24"/>
          <w:szCs w:val="24"/>
        </w:rPr>
        <w:t xml:space="preserve"> located on the Hiring Manager Resources webpage (</w:t>
      </w:r>
      <w:hyperlink r:id="rId9" w:history="1">
        <w:r w:rsidR="00E86A94" w:rsidRPr="0081301F">
          <w:rPr>
            <w:rStyle w:val="Hyperlink"/>
            <w:rFonts w:ascii="Tahoma" w:hAnsi="Tahoma" w:cs="Tahoma"/>
            <w:sz w:val="24"/>
            <w:szCs w:val="24"/>
          </w:rPr>
          <w:t>http://doa.alaska.gov/dop/workplace/hiringManagerResources/</w:t>
        </w:r>
      </w:hyperlink>
      <w:r w:rsidR="00E86A94">
        <w:rPr>
          <w:rFonts w:ascii="Tahoma" w:hAnsi="Tahoma" w:cs="Tahoma"/>
          <w:color w:val="000000" w:themeColor="text1"/>
          <w:sz w:val="24"/>
          <w:szCs w:val="24"/>
        </w:rPr>
        <w:t>)</w:t>
      </w:r>
      <w:r w:rsidRPr="00D83A8D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14:paraId="0FF1AE97" w14:textId="77777777" w:rsidR="00F844D6" w:rsidRPr="00D83A8D" w:rsidRDefault="00F844D6" w:rsidP="005B0477">
      <w:pPr>
        <w:pStyle w:val="ListParagraph"/>
        <w:spacing w:line="240" w:lineRule="auto"/>
        <w:ind w:left="768"/>
        <w:rPr>
          <w:rFonts w:ascii="Tahoma" w:hAnsi="Tahoma" w:cs="Tahoma"/>
          <w:sz w:val="24"/>
          <w:szCs w:val="24"/>
        </w:rPr>
      </w:pPr>
    </w:p>
    <w:p w14:paraId="45C39652" w14:textId="3E6DAAA1" w:rsidR="00F844D6" w:rsidRPr="00D83A8D" w:rsidRDefault="007152D0" w:rsidP="005B047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Upon completion of the </w:t>
      </w:r>
      <w:r w:rsidR="000E6C35" w:rsidRPr="00D83A8D">
        <w:rPr>
          <w:rFonts w:ascii="Tahoma" w:hAnsi="Tahoma" w:cs="Tahoma"/>
          <w:sz w:val="24"/>
          <w:szCs w:val="24"/>
        </w:rPr>
        <w:t>Workplace Alaska Self-Learning Guide</w:t>
      </w:r>
      <w:r w:rsidR="006F49E4" w:rsidRPr="00D83A8D">
        <w:rPr>
          <w:rFonts w:ascii="Tahoma" w:hAnsi="Tahoma" w:cs="Tahoma"/>
          <w:sz w:val="24"/>
          <w:szCs w:val="24"/>
        </w:rPr>
        <w:t>,</w:t>
      </w:r>
      <w:r w:rsidR="000E6C35" w:rsidRPr="00D83A8D">
        <w:rPr>
          <w:rFonts w:ascii="Tahoma" w:hAnsi="Tahoma" w:cs="Tahoma"/>
          <w:sz w:val="24"/>
          <w:szCs w:val="24"/>
        </w:rPr>
        <w:t xml:space="preserve"> fill out the </w:t>
      </w:r>
      <w:r w:rsidR="00F844D6" w:rsidRPr="00D83A8D">
        <w:rPr>
          <w:rFonts w:ascii="Tahoma" w:hAnsi="Tahoma" w:cs="Tahoma"/>
          <w:sz w:val="24"/>
          <w:szCs w:val="24"/>
        </w:rPr>
        <w:t>Workplace Alaska Certification</w:t>
      </w:r>
      <w:r w:rsidRPr="00D83A8D">
        <w:rPr>
          <w:rFonts w:ascii="Tahoma" w:hAnsi="Tahoma" w:cs="Tahoma"/>
          <w:sz w:val="24"/>
          <w:szCs w:val="24"/>
        </w:rPr>
        <w:t xml:space="preserve"> </w:t>
      </w:r>
      <w:r w:rsidR="000E6C35" w:rsidRPr="00D83A8D">
        <w:rPr>
          <w:rFonts w:ascii="Tahoma" w:hAnsi="Tahoma" w:cs="Tahoma"/>
          <w:sz w:val="24"/>
          <w:szCs w:val="24"/>
        </w:rPr>
        <w:t xml:space="preserve">form included </w:t>
      </w:r>
      <w:r w:rsidR="00E86A94">
        <w:rPr>
          <w:rFonts w:ascii="Tahoma" w:hAnsi="Tahoma" w:cs="Tahoma"/>
          <w:sz w:val="24"/>
          <w:szCs w:val="24"/>
        </w:rPr>
        <w:t>on the training webpage</w:t>
      </w:r>
      <w:r w:rsidR="000E6C35" w:rsidRPr="00D83A8D">
        <w:rPr>
          <w:rFonts w:ascii="Tahoma" w:hAnsi="Tahoma" w:cs="Tahoma"/>
          <w:sz w:val="24"/>
          <w:szCs w:val="24"/>
        </w:rPr>
        <w:t>.</w:t>
      </w:r>
      <w:r w:rsidR="00817D0F" w:rsidRPr="00D83A8D">
        <w:rPr>
          <w:rFonts w:ascii="Tahoma" w:hAnsi="Tahoma" w:cs="Tahoma"/>
          <w:sz w:val="24"/>
          <w:szCs w:val="24"/>
        </w:rPr>
        <w:br/>
      </w:r>
    </w:p>
    <w:p w14:paraId="7B6A9BDB" w14:textId="77777777" w:rsidR="00F844D6" w:rsidRPr="00D83A8D" w:rsidRDefault="00F844D6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This certifies </w:t>
      </w:r>
      <w:r w:rsidR="00CE084F" w:rsidRPr="00D83A8D">
        <w:rPr>
          <w:rFonts w:ascii="Tahoma" w:hAnsi="Tahoma" w:cs="Tahoma"/>
          <w:sz w:val="24"/>
          <w:szCs w:val="24"/>
        </w:rPr>
        <w:t xml:space="preserve">that </w:t>
      </w:r>
      <w:r w:rsidRPr="00D83A8D">
        <w:rPr>
          <w:rFonts w:ascii="Tahoma" w:hAnsi="Tahoma" w:cs="Tahoma"/>
          <w:sz w:val="24"/>
          <w:szCs w:val="24"/>
        </w:rPr>
        <w:t>you have completed the required training</w:t>
      </w:r>
      <w:r w:rsidR="000E6C35" w:rsidRPr="00D83A8D">
        <w:rPr>
          <w:rFonts w:ascii="Tahoma" w:hAnsi="Tahoma" w:cs="Tahoma"/>
          <w:sz w:val="24"/>
          <w:szCs w:val="24"/>
        </w:rPr>
        <w:t>.</w:t>
      </w:r>
    </w:p>
    <w:p w14:paraId="43EA191E" w14:textId="623BDB64" w:rsidR="00CE4B3B" w:rsidRPr="002B4205" w:rsidRDefault="000E6C35" w:rsidP="0041577B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color w:val="1F497D" w:themeColor="text2"/>
          <w:sz w:val="24"/>
          <w:szCs w:val="24"/>
        </w:rPr>
      </w:pPr>
      <w:r w:rsidRPr="00E86A94">
        <w:rPr>
          <w:rFonts w:ascii="Tahoma" w:hAnsi="Tahoma" w:cs="Tahoma"/>
          <w:sz w:val="24"/>
          <w:szCs w:val="24"/>
        </w:rPr>
        <w:t xml:space="preserve">The </w:t>
      </w:r>
      <w:r w:rsidR="00300ADF" w:rsidRPr="00E86A94">
        <w:rPr>
          <w:rFonts w:ascii="Tahoma" w:hAnsi="Tahoma" w:cs="Tahoma"/>
          <w:sz w:val="24"/>
          <w:szCs w:val="24"/>
        </w:rPr>
        <w:t xml:space="preserve">Workplace Alaska Certification </w:t>
      </w:r>
      <w:r w:rsidRPr="00E86A94">
        <w:rPr>
          <w:rFonts w:ascii="Tahoma" w:hAnsi="Tahoma" w:cs="Tahoma"/>
          <w:sz w:val="24"/>
          <w:szCs w:val="24"/>
        </w:rPr>
        <w:t xml:space="preserve">form is </w:t>
      </w:r>
      <w:r w:rsidR="008C0688" w:rsidRPr="00E86A94">
        <w:rPr>
          <w:rFonts w:ascii="Tahoma" w:hAnsi="Tahoma" w:cs="Tahoma"/>
          <w:sz w:val="24"/>
          <w:szCs w:val="24"/>
        </w:rPr>
        <w:t xml:space="preserve">also </w:t>
      </w:r>
      <w:r w:rsidRPr="00E86A94">
        <w:rPr>
          <w:rFonts w:ascii="Tahoma" w:hAnsi="Tahoma" w:cs="Tahoma"/>
          <w:sz w:val="24"/>
          <w:szCs w:val="24"/>
        </w:rPr>
        <w:t>available</w:t>
      </w:r>
      <w:r w:rsidR="00E86A94">
        <w:rPr>
          <w:rFonts w:ascii="Tahoma" w:hAnsi="Tahoma" w:cs="Tahoma"/>
          <w:sz w:val="24"/>
          <w:szCs w:val="24"/>
        </w:rPr>
        <w:t xml:space="preserve"> on the</w:t>
      </w:r>
      <w:r w:rsidR="002B4205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2B4205" w:rsidRPr="002C67F2">
          <w:rPr>
            <w:rStyle w:val="Hyperlink"/>
            <w:rFonts w:ascii="Tahoma" w:hAnsi="Tahoma" w:cs="Tahoma"/>
            <w:sz w:val="24"/>
            <w:szCs w:val="24"/>
          </w:rPr>
          <w:t>Hiring Manager Resources</w:t>
        </w:r>
        <w:r w:rsidR="00E86A94" w:rsidRPr="002C67F2">
          <w:rPr>
            <w:rStyle w:val="Hyperlink"/>
            <w:rFonts w:ascii="Tahoma" w:hAnsi="Tahoma" w:cs="Tahoma"/>
            <w:sz w:val="24"/>
            <w:szCs w:val="24"/>
          </w:rPr>
          <w:t xml:space="preserve"> webpage</w:t>
        </w:r>
      </w:hyperlink>
      <w:r w:rsidR="002B4205">
        <w:rPr>
          <w:rFonts w:ascii="Tahoma" w:hAnsi="Tahoma" w:cs="Tahoma"/>
          <w:sz w:val="24"/>
          <w:szCs w:val="24"/>
        </w:rPr>
        <w:t xml:space="preserve">.  </w:t>
      </w:r>
    </w:p>
    <w:p w14:paraId="06D277C8" w14:textId="77777777" w:rsidR="000E6C35" w:rsidRPr="00D83A8D" w:rsidRDefault="00CE4B3B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All existing and new </w:t>
      </w:r>
      <w:r w:rsidR="002066F8" w:rsidRPr="00D83A8D">
        <w:rPr>
          <w:rFonts w:ascii="Tahoma" w:hAnsi="Tahoma" w:cs="Tahoma"/>
          <w:sz w:val="24"/>
          <w:szCs w:val="24"/>
        </w:rPr>
        <w:t>h</w:t>
      </w:r>
      <w:r w:rsidRPr="00D83A8D">
        <w:rPr>
          <w:rFonts w:ascii="Tahoma" w:hAnsi="Tahoma" w:cs="Tahoma"/>
          <w:sz w:val="24"/>
          <w:szCs w:val="24"/>
        </w:rPr>
        <w:t xml:space="preserve">iring </w:t>
      </w:r>
      <w:r w:rsidR="002066F8" w:rsidRPr="00D83A8D">
        <w:rPr>
          <w:rFonts w:ascii="Tahoma" w:hAnsi="Tahoma" w:cs="Tahoma"/>
          <w:sz w:val="24"/>
          <w:szCs w:val="24"/>
        </w:rPr>
        <w:t>m</w:t>
      </w:r>
      <w:r w:rsidRPr="00D83A8D">
        <w:rPr>
          <w:rFonts w:ascii="Tahoma" w:hAnsi="Tahoma" w:cs="Tahoma"/>
          <w:sz w:val="24"/>
          <w:szCs w:val="24"/>
        </w:rPr>
        <w:t xml:space="preserve">anagers </w:t>
      </w:r>
      <w:r w:rsidR="002066F8" w:rsidRPr="00D83A8D">
        <w:rPr>
          <w:rFonts w:ascii="Tahoma" w:hAnsi="Tahoma" w:cs="Tahoma"/>
          <w:sz w:val="24"/>
          <w:szCs w:val="24"/>
        </w:rPr>
        <w:t xml:space="preserve">or hiring assistants </w:t>
      </w:r>
      <w:r w:rsidRPr="00D83A8D">
        <w:rPr>
          <w:rFonts w:ascii="Tahoma" w:hAnsi="Tahoma" w:cs="Tahoma"/>
          <w:sz w:val="24"/>
          <w:szCs w:val="24"/>
        </w:rPr>
        <w:t>must</w:t>
      </w:r>
      <w:r w:rsidR="000E6C35" w:rsidRPr="00D83A8D">
        <w:rPr>
          <w:rFonts w:ascii="Tahoma" w:hAnsi="Tahoma" w:cs="Tahoma"/>
          <w:sz w:val="24"/>
          <w:szCs w:val="24"/>
        </w:rPr>
        <w:t xml:space="preserve"> com</w:t>
      </w:r>
      <w:r w:rsidR="00CE084F" w:rsidRPr="00D83A8D">
        <w:rPr>
          <w:rFonts w:ascii="Tahoma" w:hAnsi="Tahoma" w:cs="Tahoma"/>
          <w:sz w:val="24"/>
          <w:szCs w:val="24"/>
        </w:rPr>
        <w:t>plete the Workplace Alaska Self-</w:t>
      </w:r>
      <w:r w:rsidR="000E6C35" w:rsidRPr="00D83A8D">
        <w:rPr>
          <w:rFonts w:ascii="Tahoma" w:hAnsi="Tahoma" w:cs="Tahoma"/>
          <w:sz w:val="24"/>
          <w:szCs w:val="24"/>
        </w:rPr>
        <w:t xml:space="preserve">Learning Guide before </w:t>
      </w:r>
      <w:r w:rsidRPr="00D83A8D">
        <w:rPr>
          <w:rFonts w:ascii="Tahoma" w:hAnsi="Tahoma" w:cs="Tahoma"/>
          <w:sz w:val="24"/>
          <w:szCs w:val="24"/>
        </w:rPr>
        <w:t>submitting</w:t>
      </w:r>
      <w:r w:rsidR="000E6C35" w:rsidRPr="00D83A8D">
        <w:rPr>
          <w:rFonts w:ascii="Tahoma" w:hAnsi="Tahoma" w:cs="Tahoma"/>
          <w:sz w:val="24"/>
          <w:szCs w:val="24"/>
        </w:rPr>
        <w:t xml:space="preserve"> this </w:t>
      </w:r>
      <w:r w:rsidR="00300ADF" w:rsidRPr="00D83A8D">
        <w:rPr>
          <w:rFonts w:ascii="Tahoma" w:hAnsi="Tahoma" w:cs="Tahoma"/>
          <w:sz w:val="24"/>
          <w:szCs w:val="24"/>
        </w:rPr>
        <w:t xml:space="preserve">certification </w:t>
      </w:r>
      <w:r w:rsidR="000E6C35" w:rsidRPr="00D83A8D">
        <w:rPr>
          <w:rFonts w:ascii="Tahoma" w:hAnsi="Tahoma" w:cs="Tahoma"/>
          <w:sz w:val="24"/>
          <w:szCs w:val="24"/>
        </w:rPr>
        <w:t>form.</w:t>
      </w:r>
    </w:p>
    <w:p w14:paraId="5349EC00" w14:textId="77777777" w:rsidR="0078103A" w:rsidRPr="00D83A8D" w:rsidRDefault="0078103A" w:rsidP="005B0477">
      <w:pPr>
        <w:pStyle w:val="ListParagraph"/>
        <w:spacing w:line="240" w:lineRule="auto"/>
        <w:ind w:left="1488"/>
        <w:rPr>
          <w:rFonts w:ascii="Tahoma" w:hAnsi="Tahoma" w:cs="Tahoma"/>
          <w:sz w:val="24"/>
          <w:szCs w:val="24"/>
        </w:rPr>
      </w:pPr>
    </w:p>
    <w:p w14:paraId="55EFAC9E" w14:textId="2CE3B578" w:rsidR="000E6C35" w:rsidRDefault="00F844D6" w:rsidP="005B047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Submit the Workplace Alaska Certification form to your Agency HR</w:t>
      </w:r>
      <w:r w:rsidR="009B0A2E" w:rsidRPr="00D83A8D">
        <w:rPr>
          <w:rFonts w:ascii="Tahoma" w:hAnsi="Tahoma" w:cs="Tahoma"/>
          <w:sz w:val="24"/>
          <w:szCs w:val="24"/>
        </w:rPr>
        <w:t xml:space="preserve"> and they will create your Online Hiring Center</w:t>
      </w:r>
      <w:r w:rsidR="00453C0D" w:rsidRPr="00D83A8D">
        <w:rPr>
          <w:rFonts w:ascii="Tahoma" w:hAnsi="Tahoma" w:cs="Tahoma"/>
          <w:sz w:val="24"/>
          <w:szCs w:val="24"/>
        </w:rPr>
        <w:t xml:space="preserve"> (OHC) </w:t>
      </w:r>
      <w:r w:rsidR="009B0A2E" w:rsidRPr="00D83A8D">
        <w:rPr>
          <w:rFonts w:ascii="Tahoma" w:hAnsi="Tahoma" w:cs="Tahoma"/>
          <w:sz w:val="24"/>
          <w:szCs w:val="24"/>
        </w:rPr>
        <w:t>access</w:t>
      </w:r>
      <w:r w:rsidR="005F7C96" w:rsidRPr="00D83A8D">
        <w:rPr>
          <w:rFonts w:ascii="Tahoma" w:hAnsi="Tahoma" w:cs="Tahoma"/>
          <w:sz w:val="24"/>
          <w:szCs w:val="24"/>
        </w:rPr>
        <w:t>.</w:t>
      </w:r>
      <w:r w:rsidRPr="00D83A8D">
        <w:rPr>
          <w:rFonts w:ascii="Tahoma" w:hAnsi="Tahoma" w:cs="Tahoma"/>
          <w:sz w:val="24"/>
          <w:szCs w:val="24"/>
        </w:rPr>
        <w:t xml:space="preserve"> </w:t>
      </w:r>
      <w:r w:rsidR="009B0A2E" w:rsidRPr="00D83A8D">
        <w:rPr>
          <w:rFonts w:ascii="Tahoma" w:hAnsi="Tahoma" w:cs="Tahoma"/>
          <w:sz w:val="24"/>
          <w:szCs w:val="24"/>
        </w:rPr>
        <w:t xml:space="preserve">You will receive an email </w:t>
      </w:r>
      <w:r w:rsidR="00F853BB" w:rsidRPr="00D83A8D">
        <w:rPr>
          <w:rFonts w:ascii="Tahoma" w:hAnsi="Tahoma" w:cs="Tahoma"/>
          <w:sz w:val="24"/>
          <w:szCs w:val="24"/>
        </w:rPr>
        <w:t xml:space="preserve">requesting that you access the system and create your password. </w:t>
      </w:r>
      <w:r w:rsidR="00453C0D" w:rsidRPr="00D83A8D">
        <w:rPr>
          <w:rFonts w:ascii="Tahoma" w:hAnsi="Tahoma" w:cs="Tahoma"/>
          <w:sz w:val="24"/>
          <w:szCs w:val="24"/>
        </w:rPr>
        <w:br/>
      </w:r>
      <w:r w:rsidR="00453C0D" w:rsidRPr="00D83A8D">
        <w:rPr>
          <w:rFonts w:ascii="Tahoma" w:hAnsi="Tahoma" w:cs="Tahoma"/>
          <w:sz w:val="24"/>
          <w:szCs w:val="24"/>
        </w:rPr>
        <w:br/>
      </w:r>
      <w:r w:rsidR="00453C0D" w:rsidRPr="005B0477">
        <w:rPr>
          <w:rFonts w:ascii="Tahoma" w:hAnsi="Tahoma" w:cs="Tahoma"/>
          <w:b/>
          <w:sz w:val="24"/>
          <w:szCs w:val="24"/>
        </w:rPr>
        <w:t>Note:</w:t>
      </w:r>
      <w:r w:rsidR="00453C0D" w:rsidRPr="005B0477">
        <w:rPr>
          <w:rFonts w:ascii="Tahoma" w:hAnsi="Tahoma" w:cs="Tahoma"/>
          <w:sz w:val="24"/>
          <w:szCs w:val="24"/>
        </w:rPr>
        <w:t xml:space="preserve">  Please be sure to set your password as soon as you receive the email.  </w:t>
      </w:r>
      <w:r w:rsidR="00453C0D" w:rsidRPr="005B0477">
        <w:rPr>
          <w:rFonts w:ascii="Tahoma" w:hAnsi="Tahoma" w:cs="Tahoma"/>
          <w:b/>
          <w:sz w:val="24"/>
          <w:szCs w:val="24"/>
          <w:u w:val="single"/>
        </w:rPr>
        <w:t>You must set the password within 24 hours of the email notice</w:t>
      </w:r>
      <w:r w:rsidR="00453C0D" w:rsidRPr="005B0477">
        <w:rPr>
          <w:rFonts w:ascii="Tahoma" w:hAnsi="Tahoma" w:cs="Tahoma"/>
          <w:b/>
          <w:sz w:val="24"/>
          <w:szCs w:val="24"/>
        </w:rPr>
        <w:t xml:space="preserve"> </w:t>
      </w:r>
      <w:r w:rsidR="00453C0D" w:rsidRPr="005B0477">
        <w:rPr>
          <w:rFonts w:ascii="Tahoma" w:hAnsi="Tahoma" w:cs="Tahoma"/>
          <w:sz w:val="24"/>
          <w:szCs w:val="24"/>
        </w:rPr>
        <w:t>or you will need to request access again!</w:t>
      </w:r>
      <w:r w:rsidR="000E6C35" w:rsidRPr="00D83A8D">
        <w:rPr>
          <w:rFonts w:ascii="Tahoma" w:hAnsi="Tahoma" w:cs="Tahoma"/>
          <w:sz w:val="24"/>
          <w:szCs w:val="24"/>
        </w:rPr>
        <w:br/>
      </w:r>
    </w:p>
    <w:p w14:paraId="36B57B62" w14:textId="1930F167" w:rsidR="0063761A" w:rsidRDefault="0063761A" w:rsidP="0063761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5A9CC25" w14:textId="77777777" w:rsidR="0063761A" w:rsidRPr="0063761A" w:rsidRDefault="0063761A" w:rsidP="0063761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6BE0376" w14:textId="2C7202D7" w:rsidR="00F844D6" w:rsidRPr="00D83A8D" w:rsidRDefault="009B54ED" w:rsidP="005B047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Upon receipt of the email, c</w:t>
      </w:r>
      <w:r w:rsidR="006E1399" w:rsidRPr="00D83A8D">
        <w:rPr>
          <w:rFonts w:ascii="Tahoma" w:hAnsi="Tahoma" w:cs="Tahoma"/>
          <w:sz w:val="24"/>
          <w:szCs w:val="24"/>
        </w:rPr>
        <w:t>reate a password for</w:t>
      </w:r>
      <w:r w:rsidR="00F844D6" w:rsidRPr="00D83A8D">
        <w:rPr>
          <w:rFonts w:ascii="Tahoma" w:hAnsi="Tahoma" w:cs="Tahoma"/>
          <w:sz w:val="24"/>
          <w:szCs w:val="24"/>
        </w:rPr>
        <w:t xml:space="preserve"> </w:t>
      </w:r>
      <w:r w:rsidR="00E86A94" w:rsidRPr="00D83A8D">
        <w:rPr>
          <w:rFonts w:ascii="Tahoma" w:hAnsi="Tahoma" w:cs="Tahoma"/>
          <w:color w:val="000000" w:themeColor="text1"/>
          <w:sz w:val="24"/>
          <w:szCs w:val="24"/>
        </w:rPr>
        <w:t>NEOGOV</w:t>
      </w:r>
      <w:r w:rsidR="00E86A94" w:rsidRPr="00E86A94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©</w:t>
      </w:r>
      <w:r w:rsidR="00925754" w:rsidRPr="00D83A8D">
        <w:rPr>
          <w:rFonts w:ascii="Tahoma" w:hAnsi="Tahoma" w:cs="Tahoma"/>
          <w:sz w:val="24"/>
          <w:szCs w:val="24"/>
        </w:rPr>
        <w:t xml:space="preserve"> </w:t>
      </w:r>
      <w:r w:rsidR="0063761A">
        <w:rPr>
          <w:rFonts w:ascii="Tahoma" w:hAnsi="Tahoma" w:cs="Tahoma"/>
          <w:sz w:val="24"/>
          <w:szCs w:val="24"/>
        </w:rPr>
        <w:t xml:space="preserve">Insight </w:t>
      </w:r>
      <w:r w:rsidR="00F844D6" w:rsidRPr="00D83A8D">
        <w:rPr>
          <w:rFonts w:ascii="Tahoma" w:hAnsi="Tahoma" w:cs="Tahoma"/>
          <w:sz w:val="24"/>
          <w:szCs w:val="24"/>
        </w:rPr>
        <w:t>Online Hiring Center</w:t>
      </w:r>
      <w:r w:rsidR="005F7C96" w:rsidRPr="00D83A8D">
        <w:rPr>
          <w:rFonts w:ascii="Tahoma" w:hAnsi="Tahoma" w:cs="Tahoma"/>
          <w:sz w:val="24"/>
          <w:szCs w:val="24"/>
        </w:rPr>
        <w:t>.</w:t>
      </w:r>
    </w:p>
    <w:p w14:paraId="2297AC72" w14:textId="77777777" w:rsidR="00F844D6" w:rsidRPr="00D83A8D" w:rsidRDefault="00F844D6" w:rsidP="005B0477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14:paraId="2FBF5E71" w14:textId="29ED3EB1" w:rsidR="00C32180" w:rsidRPr="00D83A8D" w:rsidRDefault="005F7C96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lastRenderedPageBreak/>
        <w:t xml:space="preserve">You will receive </w:t>
      </w:r>
      <w:r w:rsidR="00E86A94">
        <w:rPr>
          <w:rFonts w:ascii="Tahoma" w:hAnsi="Tahoma" w:cs="Tahoma"/>
          <w:sz w:val="24"/>
          <w:szCs w:val="24"/>
        </w:rPr>
        <w:t>two</w:t>
      </w:r>
      <w:r w:rsidR="00C32180" w:rsidRPr="00D83A8D">
        <w:rPr>
          <w:rFonts w:ascii="Tahoma" w:hAnsi="Tahoma" w:cs="Tahoma"/>
          <w:sz w:val="24"/>
          <w:szCs w:val="24"/>
        </w:rPr>
        <w:t xml:space="preserve"> emails from </w:t>
      </w:r>
      <w:r w:rsidR="00E86A94" w:rsidRPr="00D83A8D">
        <w:rPr>
          <w:rFonts w:ascii="Tahoma" w:hAnsi="Tahoma" w:cs="Tahoma"/>
          <w:color w:val="000000" w:themeColor="text1"/>
          <w:sz w:val="24"/>
          <w:szCs w:val="24"/>
        </w:rPr>
        <w:t>NEOGOV</w:t>
      </w:r>
      <w:r w:rsidR="00E86A94" w:rsidRPr="00E86A94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©</w:t>
      </w:r>
      <w:r w:rsidRPr="00D83A8D">
        <w:rPr>
          <w:rFonts w:ascii="Tahoma" w:hAnsi="Tahoma" w:cs="Tahoma"/>
          <w:sz w:val="24"/>
          <w:szCs w:val="24"/>
        </w:rPr>
        <w:t>.</w:t>
      </w:r>
    </w:p>
    <w:p w14:paraId="5B96E466" w14:textId="5B247F8A" w:rsidR="00744BBE" w:rsidRPr="00D83A8D" w:rsidRDefault="00C32180" w:rsidP="005B0477">
      <w:pPr>
        <w:pStyle w:val="ListParagraph"/>
        <w:numPr>
          <w:ilvl w:val="2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The first email announces you are being given access to the </w:t>
      </w:r>
      <w:r w:rsidR="00E86A94">
        <w:rPr>
          <w:rFonts w:ascii="Tahoma" w:hAnsi="Tahoma" w:cs="Tahoma"/>
          <w:sz w:val="24"/>
          <w:szCs w:val="24"/>
        </w:rPr>
        <w:t>production (live)</w:t>
      </w:r>
      <w:r w:rsidRPr="00D83A8D">
        <w:rPr>
          <w:rFonts w:ascii="Tahoma" w:hAnsi="Tahoma" w:cs="Tahoma"/>
          <w:sz w:val="24"/>
          <w:szCs w:val="24"/>
        </w:rPr>
        <w:t xml:space="preserve"> environment.  </w:t>
      </w:r>
    </w:p>
    <w:p w14:paraId="52F229AA" w14:textId="743145EE" w:rsidR="00C32180" w:rsidRPr="0063761A" w:rsidRDefault="00C32180" w:rsidP="0063761A">
      <w:pPr>
        <w:pStyle w:val="ListParagraph"/>
        <w:numPr>
          <w:ilvl w:val="2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2B4205">
        <w:rPr>
          <w:rFonts w:ascii="Tahoma" w:hAnsi="Tahoma" w:cs="Tahoma"/>
          <w:sz w:val="24"/>
          <w:szCs w:val="24"/>
        </w:rPr>
        <w:t xml:space="preserve">The second email asks you to create a password for the </w:t>
      </w:r>
      <w:r w:rsidR="00E86A94">
        <w:rPr>
          <w:rFonts w:ascii="Tahoma" w:hAnsi="Tahoma" w:cs="Tahoma"/>
          <w:sz w:val="24"/>
          <w:szCs w:val="24"/>
        </w:rPr>
        <w:t>production</w:t>
      </w:r>
      <w:r w:rsidRPr="002B4205">
        <w:rPr>
          <w:rFonts w:ascii="Tahoma" w:hAnsi="Tahoma" w:cs="Tahoma"/>
          <w:sz w:val="24"/>
          <w:szCs w:val="24"/>
        </w:rPr>
        <w:t xml:space="preserve"> environment.</w:t>
      </w:r>
      <w:r w:rsidR="00903C01" w:rsidRPr="0063761A">
        <w:rPr>
          <w:rFonts w:ascii="Tahoma" w:hAnsi="Tahoma" w:cs="Tahoma"/>
          <w:sz w:val="24"/>
          <w:szCs w:val="24"/>
        </w:rPr>
        <w:br/>
      </w:r>
    </w:p>
    <w:p w14:paraId="2F354B2E" w14:textId="5E5B31E3" w:rsidR="0078103A" w:rsidRPr="00D83A8D" w:rsidRDefault="0006094B" w:rsidP="005B047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Go to </w:t>
      </w:r>
      <w:hyperlink r:id="rId11" w:history="1">
        <w:r w:rsidR="0063761A" w:rsidRPr="0063761A">
          <w:rPr>
            <w:rStyle w:val="Hyperlink"/>
            <w:rFonts w:ascii="Tahoma" w:hAnsi="Tahoma" w:cs="Tahoma"/>
            <w:sz w:val="24"/>
            <w:szCs w:val="24"/>
          </w:rPr>
          <w:t>https://login.neogov.com</w:t>
        </w:r>
      </w:hyperlink>
      <w:r w:rsidR="0063761A">
        <w:t xml:space="preserve"> </w:t>
      </w:r>
      <w:r w:rsidR="007B4741" w:rsidRPr="00D83A8D">
        <w:rPr>
          <w:rFonts w:ascii="Tahoma" w:hAnsi="Tahoma" w:cs="Tahoma"/>
        </w:rPr>
        <w:t xml:space="preserve"> </w:t>
      </w:r>
      <w:r w:rsidR="006E1399" w:rsidRPr="00D83A8D">
        <w:rPr>
          <w:rFonts w:ascii="Tahoma" w:hAnsi="Tahoma" w:cs="Tahoma"/>
          <w:sz w:val="24"/>
          <w:szCs w:val="24"/>
        </w:rPr>
        <w:t>and complete</w:t>
      </w:r>
      <w:r w:rsidRPr="00D83A8D">
        <w:rPr>
          <w:rFonts w:ascii="Tahoma" w:hAnsi="Tahoma" w:cs="Tahoma"/>
          <w:sz w:val="24"/>
          <w:szCs w:val="24"/>
        </w:rPr>
        <w:t xml:space="preserve"> Insight OHC training</w:t>
      </w:r>
      <w:r w:rsidR="00066FEB" w:rsidRPr="00D83A8D">
        <w:rPr>
          <w:rFonts w:ascii="Tahoma" w:hAnsi="Tahoma" w:cs="Tahoma"/>
          <w:sz w:val="24"/>
          <w:szCs w:val="24"/>
        </w:rPr>
        <w:t>.</w:t>
      </w:r>
      <w:r w:rsidR="00E72C38" w:rsidRPr="00D83A8D">
        <w:rPr>
          <w:rFonts w:ascii="Tahoma" w:hAnsi="Tahoma" w:cs="Tahoma"/>
          <w:sz w:val="24"/>
          <w:szCs w:val="24"/>
        </w:rPr>
        <w:br/>
      </w:r>
    </w:p>
    <w:p w14:paraId="2A91F72F" w14:textId="5D4B7D5B" w:rsidR="0078103A" w:rsidRPr="00D83A8D" w:rsidRDefault="00066FEB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Log in with your user name</w:t>
      </w:r>
      <w:r w:rsidR="007B4741" w:rsidRPr="00D83A8D">
        <w:rPr>
          <w:rFonts w:ascii="Tahoma" w:hAnsi="Tahoma" w:cs="Tahoma"/>
          <w:sz w:val="24"/>
          <w:szCs w:val="24"/>
        </w:rPr>
        <w:t xml:space="preserve"> </w:t>
      </w:r>
      <w:r w:rsidRPr="00D83A8D">
        <w:rPr>
          <w:rFonts w:ascii="Tahoma" w:hAnsi="Tahoma" w:cs="Tahoma"/>
          <w:sz w:val="24"/>
          <w:szCs w:val="24"/>
        </w:rPr>
        <w:t>and p</w:t>
      </w:r>
      <w:r w:rsidR="0078103A" w:rsidRPr="00D83A8D">
        <w:rPr>
          <w:rFonts w:ascii="Tahoma" w:hAnsi="Tahoma" w:cs="Tahoma"/>
          <w:sz w:val="24"/>
          <w:szCs w:val="24"/>
        </w:rPr>
        <w:t>assword</w:t>
      </w:r>
      <w:r w:rsidRPr="00D83A8D">
        <w:rPr>
          <w:rFonts w:ascii="Tahoma" w:hAnsi="Tahoma" w:cs="Tahoma"/>
          <w:sz w:val="24"/>
          <w:szCs w:val="24"/>
        </w:rPr>
        <w:t>.</w:t>
      </w:r>
    </w:p>
    <w:p w14:paraId="3CC486E3" w14:textId="77777777" w:rsidR="0078103A" w:rsidRPr="00D83A8D" w:rsidRDefault="0006094B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Select</w:t>
      </w:r>
      <w:r w:rsidR="0078103A" w:rsidRPr="00D83A8D">
        <w:rPr>
          <w:rFonts w:ascii="Tahoma" w:hAnsi="Tahoma" w:cs="Tahoma"/>
          <w:sz w:val="24"/>
          <w:szCs w:val="24"/>
        </w:rPr>
        <w:t xml:space="preserve"> </w:t>
      </w:r>
      <w:r w:rsidR="00041BE9" w:rsidRPr="00D83A8D">
        <w:rPr>
          <w:rFonts w:ascii="Tahoma" w:hAnsi="Tahoma" w:cs="Tahoma"/>
          <w:sz w:val="24"/>
          <w:szCs w:val="24"/>
        </w:rPr>
        <w:t xml:space="preserve">the </w:t>
      </w:r>
      <w:r w:rsidR="0078103A" w:rsidRPr="00D83A8D">
        <w:rPr>
          <w:rFonts w:ascii="Tahoma" w:hAnsi="Tahoma" w:cs="Tahoma"/>
          <w:sz w:val="24"/>
          <w:szCs w:val="24"/>
        </w:rPr>
        <w:t xml:space="preserve">radio button </w:t>
      </w:r>
      <w:r w:rsidR="00041BE9" w:rsidRPr="00D83A8D">
        <w:rPr>
          <w:rFonts w:ascii="Tahoma" w:hAnsi="Tahoma" w:cs="Tahoma"/>
          <w:sz w:val="24"/>
          <w:szCs w:val="24"/>
        </w:rPr>
        <w:t>for</w:t>
      </w:r>
      <w:r w:rsidR="0078103A" w:rsidRPr="00D83A8D">
        <w:rPr>
          <w:rFonts w:ascii="Tahoma" w:hAnsi="Tahoma" w:cs="Tahoma"/>
          <w:sz w:val="24"/>
          <w:szCs w:val="24"/>
        </w:rPr>
        <w:t xml:space="preserve"> </w:t>
      </w:r>
      <w:r w:rsidR="000D4586" w:rsidRPr="00D83A8D">
        <w:rPr>
          <w:rFonts w:ascii="Tahoma" w:hAnsi="Tahoma" w:cs="Tahoma"/>
          <w:sz w:val="24"/>
          <w:szCs w:val="24"/>
        </w:rPr>
        <w:t>“</w:t>
      </w:r>
      <w:r w:rsidR="0078103A" w:rsidRPr="00D83A8D">
        <w:rPr>
          <w:rFonts w:ascii="Tahoma" w:hAnsi="Tahoma" w:cs="Tahoma"/>
          <w:sz w:val="24"/>
          <w:szCs w:val="24"/>
        </w:rPr>
        <w:t>Online Hiring Center – Departments</w:t>
      </w:r>
      <w:r w:rsidR="00066FEB" w:rsidRPr="00D83A8D">
        <w:rPr>
          <w:rFonts w:ascii="Tahoma" w:hAnsi="Tahoma" w:cs="Tahoma"/>
          <w:sz w:val="24"/>
          <w:szCs w:val="24"/>
        </w:rPr>
        <w:t>.</w:t>
      </w:r>
      <w:r w:rsidR="000D4586" w:rsidRPr="00D83A8D">
        <w:rPr>
          <w:rFonts w:ascii="Tahoma" w:hAnsi="Tahoma" w:cs="Tahoma"/>
          <w:sz w:val="24"/>
          <w:szCs w:val="24"/>
        </w:rPr>
        <w:t>”</w:t>
      </w:r>
      <w:r w:rsidR="0078103A" w:rsidRPr="00D83A8D">
        <w:rPr>
          <w:rFonts w:ascii="Tahoma" w:hAnsi="Tahoma" w:cs="Tahoma"/>
          <w:sz w:val="24"/>
          <w:szCs w:val="24"/>
        </w:rPr>
        <w:t xml:space="preserve"> </w:t>
      </w:r>
      <w:r w:rsidR="00041BE9" w:rsidRPr="00D83A8D">
        <w:rPr>
          <w:rFonts w:ascii="Tahoma" w:hAnsi="Tahoma" w:cs="Tahoma"/>
          <w:sz w:val="24"/>
          <w:szCs w:val="24"/>
        </w:rPr>
        <w:t xml:space="preserve"> </w:t>
      </w:r>
    </w:p>
    <w:p w14:paraId="5A7790E0" w14:textId="77777777" w:rsidR="0078103A" w:rsidRPr="00D83A8D" w:rsidRDefault="0078103A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Select </w:t>
      </w:r>
      <w:r w:rsidR="000D4586" w:rsidRPr="00D83A8D">
        <w:rPr>
          <w:rFonts w:ascii="Tahoma" w:hAnsi="Tahoma" w:cs="Tahoma"/>
          <w:sz w:val="24"/>
          <w:szCs w:val="24"/>
        </w:rPr>
        <w:t>“</w:t>
      </w:r>
      <w:r w:rsidRPr="00D83A8D">
        <w:rPr>
          <w:rFonts w:ascii="Tahoma" w:hAnsi="Tahoma" w:cs="Tahoma"/>
          <w:sz w:val="24"/>
          <w:szCs w:val="24"/>
        </w:rPr>
        <w:t>Help &amp; Training</w:t>
      </w:r>
      <w:r w:rsidR="000D4586" w:rsidRPr="00D83A8D">
        <w:rPr>
          <w:rFonts w:ascii="Tahoma" w:hAnsi="Tahoma" w:cs="Tahoma"/>
          <w:sz w:val="24"/>
          <w:szCs w:val="24"/>
        </w:rPr>
        <w:t>”</w:t>
      </w:r>
      <w:r w:rsidR="00066FEB" w:rsidRPr="00D83A8D">
        <w:rPr>
          <w:rFonts w:ascii="Tahoma" w:hAnsi="Tahoma" w:cs="Tahoma"/>
          <w:sz w:val="24"/>
          <w:szCs w:val="24"/>
        </w:rPr>
        <w:t xml:space="preserve"> from the drop down, which</w:t>
      </w:r>
      <w:r w:rsidRPr="00D83A8D">
        <w:rPr>
          <w:rFonts w:ascii="Tahoma" w:hAnsi="Tahoma" w:cs="Tahoma"/>
          <w:sz w:val="24"/>
          <w:szCs w:val="24"/>
        </w:rPr>
        <w:t xml:space="preserve"> will appear when you hover the mouse over your name</w:t>
      </w:r>
      <w:r w:rsidR="00066FEB" w:rsidRPr="00D83A8D">
        <w:rPr>
          <w:rFonts w:ascii="Tahoma" w:hAnsi="Tahoma" w:cs="Tahoma"/>
          <w:sz w:val="24"/>
          <w:szCs w:val="24"/>
        </w:rPr>
        <w:t>.</w:t>
      </w:r>
    </w:p>
    <w:p w14:paraId="37FDB61F" w14:textId="77777777" w:rsidR="00041BE9" w:rsidRPr="00D83A8D" w:rsidRDefault="00041BE9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Select the </w:t>
      </w:r>
      <w:r w:rsidR="000D4586" w:rsidRPr="00D83A8D">
        <w:rPr>
          <w:rFonts w:ascii="Tahoma" w:hAnsi="Tahoma" w:cs="Tahoma"/>
          <w:sz w:val="24"/>
          <w:szCs w:val="24"/>
        </w:rPr>
        <w:t>“</w:t>
      </w:r>
      <w:r w:rsidRPr="00D83A8D">
        <w:rPr>
          <w:rFonts w:ascii="Tahoma" w:hAnsi="Tahoma" w:cs="Tahoma"/>
          <w:sz w:val="24"/>
          <w:szCs w:val="24"/>
        </w:rPr>
        <w:t xml:space="preserve">Support Link </w:t>
      </w:r>
      <w:r w:rsidR="000D4586" w:rsidRPr="00D83A8D">
        <w:rPr>
          <w:rFonts w:ascii="Tahoma" w:hAnsi="Tahoma" w:cs="Tahoma"/>
          <w:sz w:val="24"/>
          <w:szCs w:val="24"/>
        </w:rPr>
        <w:t>–</w:t>
      </w:r>
      <w:r w:rsidRPr="00D83A8D">
        <w:rPr>
          <w:rFonts w:ascii="Tahoma" w:hAnsi="Tahoma" w:cs="Tahoma"/>
          <w:sz w:val="24"/>
          <w:szCs w:val="24"/>
        </w:rPr>
        <w:t xml:space="preserve"> Training</w:t>
      </w:r>
      <w:r w:rsidR="00066FEB" w:rsidRPr="00D83A8D">
        <w:rPr>
          <w:rFonts w:ascii="Tahoma" w:hAnsi="Tahoma" w:cs="Tahoma"/>
          <w:sz w:val="24"/>
          <w:szCs w:val="24"/>
        </w:rPr>
        <w:t>.</w:t>
      </w:r>
      <w:r w:rsidR="000D4586" w:rsidRPr="00D83A8D">
        <w:rPr>
          <w:rFonts w:ascii="Tahoma" w:hAnsi="Tahoma" w:cs="Tahoma"/>
          <w:sz w:val="24"/>
          <w:szCs w:val="24"/>
        </w:rPr>
        <w:t>”</w:t>
      </w:r>
    </w:p>
    <w:p w14:paraId="1B408773" w14:textId="77777777" w:rsidR="0078103A" w:rsidRPr="00D83A8D" w:rsidRDefault="0078103A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Complete the following Self-Running Tutorials</w:t>
      </w:r>
      <w:r w:rsidR="00066FEB" w:rsidRPr="00D83A8D">
        <w:rPr>
          <w:rFonts w:ascii="Tahoma" w:hAnsi="Tahoma" w:cs="Tahoma"/>
          <w:sz w:val="24"/>
          <w:szCs w:val="24"/>
        </w:rPr>
        <w:t>.</w:t>
      </w:r>
      <w:r w:rsidR="0006094B" w:rsidRPr="00D83A8D">
        <w:rPr>
          <w:rFonts w:ascii="Tahoma" w:hAnsi="Tahoma" w:cs="Tahoma"/>
          <w:sz w:val="24"/>
          <w:szCs w:val="24"/>
        </w:rPr>
        <w:t xml:space="preserve"> (</w:t>
      </w:r>
      <w:r w:rsidR="00066FEB" w:rsidRPr="00D83A8D">
        <w:rPr>
          <w:rFonts w:ascii="Tahoma" w:hAnsi="Tahoma" w:cs="Tahoma"/>
          <w:sz w:val="24"/>
          <w:szCs w:val="24"/>
        </w:rPr>
        <w:t>T</w:t>
      </w:r>
      <w:r w:rsidR="000D4586" w:rsidRPr="00D83A8D">
        <w:rPr>
          <w:rFonts w:ascii="Tahoma" w:hAnsi="Tahoma" w:cs="Tahoma"/>
          <w:sz w:val="24"/>
          <w:szCs w:val="24"/>
        </w:rPr>
        <w:t xml:space="preserve">hey typically </w:t>
      </w:r>
      <w:r w:rsidR="0006094B" w:rsidRPr="00D83A8D">
        <w:rPr>
          <w:rFonts w:ascii="Tahoma" w:hAnsi="Tahoma" w:cs="Tahoma"/>
          <w:sz w:val="24"/>
          <w:szCs w:val="24"/>
        </w:rPr>
        <w:t>take less than 45 minutes</w:t>
      </w:r>
      <w:r w:rsidR="00586CBD" w:rsidRPr="00D83A8D">
        <w:rPr>
          <w:rFonts w:ascii="Tahoma" w:hAnsi="Tahoma" w:cs="Tahoma"/>
          <w:sz w:val="24"/>
          <w:szCs w:val="24"/>
        </w:rPr>
        <w:t xml:space="preserve"> to complete</w:t>
      </w:r>
      <w:r w:rsidR="00066FEB" w:rsidRPr="00D83A8D">
        <w:rPr>
          <w:rFonts w:ascii="Tahoma" w:hAnsi="Tahoma" w:cs="Tahoma"/>
          <w:sz w:val="24"/>
          <w:szCs w:val="24"/>
        </w:rPr>
        <w:t>.</w:t>
      </w:r>
      <w:r w:rsidR="0006094B" w:rsidRPr="00D83A8D">
        <w:rPr>
          <w:rFonts w:ascii="Tahoma" w:hAnsi="Tahoma" w:cs="Tahoma"/>
          <w:sz w:val="24"/>
          <w:szCs w:val="24"/>
        </w:rPr>
        <w:t>)</w:t>
      </w:r>
      <w:r w:rsidR="00903C01" w:rsidRPr="00D83A8D">
        <w:rPr>
          <w:rFonts w:ascii="Tahoma" w:hAnsi="Tahoma" w:cs="Tahoma"/>
          <w:sz w:val="24"/>
          <w:szCs w:val="24"/>
        </w:rPr>
        <w:br/>
      </w:r>
    </w:p>
    <w:p w14:paraId="1599057F" w14:textId="77777777" w:rsidR="00240EF0" w:rsidRPr="00D83A8D" w:rsidRDefault="00240EF0" w:rsidP="005B0477">
      <w:pPr>
        <w:pStyle w:val="ListParagraph"/>
        <w:spacing w:line="240" w:lineRule="auto"/>
        <w:rPr>
          <w:rFonts w:ascii="Tahoma" w:hAnsi="Tahoma" w:cs="Tahoma"/>
          <w:b/>
          <w:sz w:val="24"/>
          <w:szCs w:val="24"/>
        </w:rPr>
      </w:pPr>
      <w:r w:rsidRPr="00D83A8D">
        <w:rPr>
          <w:rFonts w:ascii="Tahoma" w:hAnsi="Tahoma" w:cs="Tahoma"/>
          <w:b/>
          <w:sz w:val="24"/>
          <w:szCs w:val="24"/>
        </w:rPr>
        <w:t>Self-Running Tutorials</w:t>
      </w:r>
      <w:r w:rsidR="00817D0F" w:rsidRPr="00D83A8D">
        <w:rPr>
          <w:rFonts w:ascii="Tahoma" w:hAnsi="Tahoma" w:cs="Tahoma"/>
          <w:b/>
          <w:sz w:val="24"/>
          <w:szCs w:val="24"/>
        </w:rPr>
        <w:t>:</w:t>
      </w:r>
    </w:p>
    <w:p w14:paraId="2A748DE3" w14:textId="77777777" w:rsidR="00240EF0" w:rsidRPr="005B0477" w:rsidRDefault="00240EF0" w:rsidP="005B0477">
      <w:pPr>
        <w:pStyle w:val="ListParagraph"/>
        <w:spacing w:line="240" w:lineRule="auto"/>
        <w:ind w:left="1488"/>
        <w:rPr>
          <w:rFonts w:ascii="Tahoma" w:hAnsi="Tahoma" w:cs="Tahoma"/>
          <w:b/>
          <w:sz w:val="16"/>
          <w:szCs w:val="16"/>
        </w:rPr>
      </w:pPr>
    </w:p>
    <w:p w14:paraId="54741282" w14:textId="77777777" w:rsidR="00041BE9" w:rsidRPr="00D83A8D" w:rsidRDefault="00041BE9" w:rsidP="005B0477">
      <w:pPr>
        <w:pStyle w:val="ListParagraph"/>
        <w:spacing w:line="240" w:lineRule="auto"/>
        <w:ind w:left="1488"/>
        <w:rPr>
          <w:rFonts w:ascii="Tahoma" w:hAnsi="Tahoma" w:cs="Tahoma"/>
          <w:b/>
          <w:sz w:val="24"/>
          <w:szCs w:val="24"/>
        </w:rPr>
      </w:pPr>
      <w:r w:rsidRPr="00D83A8D">
        <w:rPr>
          <w:rFonts w:ascii="Tahoma" w:hAnsi="Tahoma" w:cs="Tahoma"/>
          <w:b/>
          <w:sz w:val="24"/>
          <w:szCs w:val="24"/>
        </w:rPr>
        <w:t>Insight 110: OHC Dashboard Overview - OHC</w:t>
      </w:r>
    </w:p>
    <w:p w14:paraId="03F6E54A" w14:textId="77777777" w:rsidR="00041BE9" w:rsidRPr="00D83A8D" w:rsidRDefault="00041BE9" w:rsidP="005B0477">
      <w:pPr>
        <w:pStyle w:val="ListParagraph"/>
        <w:spacing w:line="240" w:lineRule="auto"/>
        <w:ind w:left="1488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This tutorial includes OHC Overview, User Roles/Definitions in the OHC, and an Overview of Features (Dashboard Screen).</w:t>
      </w:r>
    </w:p>
    <w:p w14:paraId="31C6F61D" w14:textId="77777777" w:rsidR="00240EF0" w:rsidRPr="005B0477" w:rsidRDefault="00240EF0" w:rsidP="005B0477">
      <w:pPr>
        <w:pStyle w:val="ListParagraph"/>
        <w:spacing w:line="240" w:lineRule="auto"/>
        <w:ind w:left="1488"/>
        <w:rPr>
          <w:rFonts w:ascii="Tahoma" w:hAnsi="Tahoma" w:cs="Tahoma"/>
          <w:sz w:val="16"/>
          <w:szCs w:val="16"/>
        </w:rPr>
      </w:pPr>
    </w:p>
    <w:p w14:paraId="38DC9326" w14:textId="77777777" w:rsidR="00041BE9" w:rsidRPr="00D83A8D" w:rsidRDefault="00041BE9" w:rsidP="005B0477">
      <w:pPr>
        <w:pStyle w:val="ListParagraph"/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D83A8D">
        <w:rPr>
          <w:rFonts w:ascii="Tahoma" w:hAnsi="Tahoma" w:cs="Tahoma"/>
          <w:b/>
          <w:sz w:val="24"/>
          <w:szCs w:val="24"/>
        </w:rPr>
        <w:t xml:space="preserve">Insight 111: Create a Requisition/Route for Approvals - OHC </w:t>
      </w:r>
    </w:p>
    <w:p w14:paraId="0105DFC4" w14:textId="77777777" w:rsidR="0078103A" w:rsidRPr="00D83A8D" w:rsidRDefault="00041BE9" w:rsidP="005B0477">
      <w:pPr>
        <w:pStyle w:val="ListParagraph"/>
        <w:spacing w:line="240" w:lineRule="auto"/>
        <w:ind w:left="1440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This tutorial includes Requisition Overview, Creating a New Requisition, Route Requisitions for Approvals and a Demonstration of Creating and Routing a Requisition.</w:t>
      </w:r>
    </w:p>
    <w:p w14:paraId="59661634" w14:textId="77777777" w:rsidR="00041BE9" w:rsidRPr="00E7708B" w:rsidRDefault="00041BE9" w:rsidP="005B0477">
      <w:pPr>
        <w:pStyle w:val="ListParagraph"/>
        <w:spacing w:line="240" w:lineRule="auto"/>
        <w:ind w:left="1440"/>
        <w:rPr>
          <w:rFonts w:ascii="Tahoma" w:hAnsi="Tahoma" w:cs="Tahoma"/>
          <w:sz w:val="16"/>
          <w:szCs w:val="16"/>
        </w:rPr>
      </w:pPr>
    </w:p>
    <w:p w14:paraId="3C6EA4FB" w14:textId="77777777" w:rsidR="00041BE9" w:rsidRPr="00D83A8D" w:rsidRDefault="00041BE9" w:rsidP="005B0477">
      <w:pPr>
        <w:pStyle w:val="ListParagraph"/>
        <w:spacing w:line="240" w:lineRule="auto"/>
        <w:ind w:left="1440"/>
        <w:rPr>
          <w:rFonts w:ascii="Tahoma" w:hAnsi="Tahoma" w:cs="Tahoma"/>
          <w:b/>
          <w:sz w:val="24"/>
          <w:szCs w:val="24"/>
        </w:rPr>
      </w:pPr>
      <w:r w:rsidRPr="00D83A8D">
        <w:rPr>
          <w:rFonts w:ascii="Tahoma" w:hAnsi="Tahoma" w:cs="Tahoma"/>
          <w:b/>
          <w:sz w:val="24"/>
          <w:szCs w:val="24"/>
        </w:rPr>
        <w:t>Insight 114 – Referred List (interview, offer, hire, reject) - OHC</w:t>
      </w:r>
    </w:p>
    <w:p w14:paraId="7BBBF930" w14:textId="77777777" w:rsidR="00041BE9" w:rsidRPr="00D83A8D" w:rsidRDefault="00041BE9" w:rsidP="005B0477">
      <w:pPr>
        <w:pStyle w:val="ListParagraph"/>
        <w:spacing w:line="240" w:lineRule="auto"/>
        <w:ind w:left="1440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This tutorial includes Reviewing the referred list of candidates electronically as a Hiring Manager, how to take an "action" on the applications, and routing "Hires" electronically for approvals using Personnel Action Form.</w:t>
      </w:r>
    </w:p>
    <w:p w14:paraId="755395A1" w14:textId="77777777" w:rsidR="00041BE9" w:rsidRPr="00E7708B" w:rsidRDefault="00041BE9" w:rsidP="005B0477">
      <w:pPr>
        <w:pStyle w:val="ListParagraph"/>
        <w:spacing w:line="240" w:lineRule="auto"/>
        <w:ind w:left="1440"/>
        <w:rPr>
          <w:rFonts w:ascii="Tahoma" w:hAnsi="Tahoma" w:cs="Tahoma"/>
          <w:sz w:val="16"/>
          <w:szCs w:val="16"/>
        </w:rPr>
      </w:pPr>
    </w:p>
    <w:p w14:paraId="22A0309C" w14:textId="77777777" w:rsidR="00041BE9" w:rsidRPr="00D83A8D" w:rsidRDefault="006E1399" w:rsidP="005B047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Recruit</w:t>
      </w:r>
      <w:r w:rsidR="007B4741" w:rsidRPr="00D83A8D">
        <w:rPr>
          <w:rFonts w:ascii="Tahoma" w:hAnsi="Tahoma" w:cs="Tahoma"/>
          <w:sz w:val="24"/>
          <w:szCs w:val="24"/>
        </w:rPr>
        <w:t>ment</w:t>
      </w:r>
      <w:r w:rsidR="00260E6A" w:rsidRPr="00D83A8D">
        <w:rPr>
          <w:rFonts w:ascii="Tahoma" w:hAnsi="Tahoma" w:cs="Tahoma"/>
          <w:sz w:val="24"/>
          <w:szCs w:val="24"/>
        </w:rPr>
        <w:t>:</w:t>
      </w:r>
      <w:r w:rsidR="00260E6A" w:rsidRPr="00D83A8D">
        <w:rPr>
          <w:rFonts w:ascii="Tahoma" w:hAnsi="Tahoma" w:cs="Tahoma"/>
          <w:sz w:val="24"/>
          <w:szCs w:val="24"/>
        </w:rPr>
        <w:br/>
      </w:r>
    </w:p>
    <w:p w14:paraId="76759288" w14:textId="77777777" w:rsidR="00240EF0" w:rsidRPr="00D83A8D" w:rsidRDefault="00AF6F69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L</w:t>
      </w:r>
      <w:r w:rsidR="00240EF0" w:rsidRPr="00D83A8D">
        <w:rPr>
          <w:rFonts w:ascii="Tahoma" w:hAnsi="Tahoma" w:cs="Tahoma"/>
          <w:sz w:val="24"/>
          <w:szCs w:val="24"/>
        </w:rPr>
        <w:t xml:space="preserve">og in to PRODUCTION at </w:t>
      </w:r>
    </w:p>
    <w:p w14:paraId="17835EA6" w14:textId="77777777" w:rsidR="0078103A" w:rsidRPr="00D83A8D" w:rsidRDefault="00240EF0" w:rsidP="005B0477">
      <w:pPr>
        <w:pStyle w:val="ListParagraph"/>
        <w:spacing w:line="240" w:lineRule="auto"/>
        <w:ind w:left="768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 xml:space="preserve">              </w:t>
      </w:r>
      <w:hyperlink r:id="rId12" w:history="1">
        <w:r w:rsidR="00003805" w:rsidRPr="00D83A8D">
          <w:rPr>
            <w:rStyle w:val="Hyperlink"/>
            <w:rFonts w:ascii="Tahoma" w:hAnsi="Tahoma" w:cs="Tahoma"/>
            <w:sz w:val="24"/>
            <w:szCs w:val="24"/>
          </w:rPr>
          <w:t>https://secure.neogov.com/insight/login.cfm</w:t>
        </w:r>
      </w:hyperlink>
    </w:p>
    <w:p w14:paraId="25D2C7DE" w14:textId="77777777" w:rsidR="00240EF0" w:rsidRPr="00D83A8D" w:rsidRDefault="00240EF0" w:rsidP="005B047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83A8D">
        <w:rPr>
          <w:rFonts w:ascii="Tahoma" w:hAnsi="Tahoma" w:cs="Tahoma"/>
          <w:sz w:val="24"/>
          <w:szCs w:val="24"/>
        </w:rPr>
        <w:t>U</w:t>
      </w:r>
      <w:r w:rsidR="007B4741" w:rsidRPr="00D83A8D">
        <w:rPr>
          <w:rFonts w:ascii="Tahoma" w:hAnsi="Tahoma" w:cs="Tahoma"/>
          <w:sz w:val="24"/>
          <w:szCs w:val="24"/>
        </w:rPr>
        <w:t>se</w:t>
      </w:r>
      <w:r w:rsidRPr="00D83A8D">
        <w:rPr>
          <w:rFonts w:ascii="Tahoma" w:hAnsi="Tahoma" w:cs="Tahoma"/>
          <w:sz w:val="24"/>
          <w:szCs w:val="24"/>
        </w:rPr>
        <w:t xml:space="preserve"> your Online</w:t>
      </w:r>
      <w:r w:rsidR="007A10E6" w:rsidRPr="00D83A8D">
        <w:rPr>
          <w:rFonts w:ascii="Tahoma" w:hAnsi="Tahoma" w:cs="Tahoma"/>
          <w:sz w:val="24"/>
          <w:szCs w:val="24"/>
        </w:rPr>
        <w:t xml:space="preserve"> Hiring Center Job Aid for step-by-step guidance to create a Requisition, Work</w:t>
      </w:r>
      <w:r w:rsidRPr="00D83A8D">
        <w:rPr>
          <w:rFonts w:ascii="Tahoma" w:hAnsi="Tahoma" w:cs="Tahoma"/>
          <w:sz w:val="24"/>
          <w:szCs w:val="24"/>
        </w:rPr>
        <w:t xml:space="preserve"> yo</w:t>
      </w:r>
      <w:r w:rsidR="007B4741" w:rsidRPr="00D83A8D">
        <w:rPr>
          <w:rFonts w:ascii="Tahoma" w:hAnsi="Tahoma" w:cs="Tahoma"/>
          <w:sz w:val="24"/>
          <w:szCs w:val="24"/>
        </w:rPr>
        <w:t>ur Referred List</w:t>
      </w:r>
      <w:r w:rsidR="007A10E6" w:rsidRPr="00D83A8D">
        <w:rPr>
          <w:rFonts w:ascii="Tahoma" w:hAnsi="Tahoma" w:cs="Tahoma"/>
          <w:sz w:val="24"/>
          <w:szCs w:val="24"/>
        </w:rPr>
        <w:t xml:space="preserve"> and Request</w:t>
      </w:r>
      <w:r w:rsidRPr="00D83A8D">
        <w:rPr>
          <w:rFonts w:ascii="Tahoma" w:hAnsi="Tahoma" w:cs="Tahoma"/>
          <w:sz w:val="24"/>
          <w:szCs w:val="24"/>
        </w:rPr>
        <w:t xml:space="preserve"> Hire Approval</w:t>
      </w:r>
      <w:r w:rsidR="007A10E6" w:rsidRPr="00D83A8D">
        <w:rPr>
          <w:rFonts w:ascii="Tahoma" w:hAnsi="Tahoma" w:cs="Tahoma"/>
          <w:sz w:val="24"/>
          <w:szCs w:val="24"/>
        </w:rPr>
        <w:t>.</w:t>
      </w:r>
      <w:r w:rsidR="00D95FD9" w:rsidRPr="00D83A8D">
        <w:rPr>
          <w:rFonts w:ascii="Tahoma" w:hAnsi="Tahoma" w:cs="Tahoma"/>
          <w:sz w:val="24"/>
          <w:szCs w:val="24"/>
        </w:rPr>
        <w:br/>
      </w:r>
    </w:p>
    <w:sectPr w:rsidR="00240EF0" w:rsidRPr="00D83A8D" w:rsidSect="00240E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37D5" w14:textId="77777777" w:rsidR="00EF3FB4" w:rsidRDefault="00EF3FB4" w:rsidP="002C67F2">
      <w:pPr>
        <w:spacing w:after="0" w:line="240" w:lineRule="auto"/>
      </w:pPr>
      <w:r>
        <w:separator/>
      </w:r>
    </w:p>
  </w:endnote>
  <w:endnote w:type="continuationSeparator" w:id="0">
    <w:p w14:paraId="0E60641F" w14:textId="77777777" w:rsidR="00EF3FB4" w:rsidRDefault="00EF3FB4" w:rsidP="002C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F555" w14:textId="77777777" w:rsidR="00EF3FB4" w:rsidRDefault="00EF3FB4" w:rsidP="002C67F2">
      <w:pPr>
        <w:spacing w:after="0" w:line="240" w:lineRule="auto"/>
      </w:pPr>
      <w:r>
        <w:separator/>
      </w:r>
    </w:p>
  </w:footnote>
  <w:footnote w:type="continuationSeparator" w:id="0">
    <w:p w14:paraId="73763931" w14:textId="77777777" w:rsidR="00EF3FB4" w:rsidRDefault="00EF3FB4" w:rsidP="002C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079"/>
    <w:multiLevelType w:val="hybridMultilevel"/>
    <w:tmpl w:val="3CC6EE40"/>
    <w:lvl w:ilvl="0" w:tplc="8C76F6E4">
      <w:start w:val="1"/>
      <w:numFmt w:val="bullet"/>
      <w:lvlText w:val="-"/>
      <w:lvlJc w:val="left"/>
      <w:pPr>
        <w:ind w:left="184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243B2E55"/>
    <w:multiLevelType w:val="hybridMultilevel"/>
    <w:tmpl w:val="58589EFC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8B25CDA"/>
    <w:multiLevelType w:val="hybridMultilevel"/>
    <w:tmpl w:val="C5389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3868"/>
    <w:multiLevelType w:val="hybridMultilevel"/>
    <w:tmpl w:val="63BA4AEE"/>
    <w:lvl w:ilvl="0" w:tplc="0409000B">
      <w:start w:val="1"/>
      <w:numFmt w:val="bullet"/>
      <w:lvlText w:val=""/>
      <w:lvlJc w:val="left"/>
      <w:pPr>
        <w:ind w:left="-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4" w15:restartNumberingAfterBreak="0">
    <w:nsid w:val="7A276AF7"/>
    <w:multiLevelType w:val="hybridMultilevel"/>
    <w:tmpl w:val="5332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1453736">
    <w:abstractNumId w:val="1"/>
  </w:num>
  <w:num w:numId="2" w16cid:durableId="1252667980">
    <w:abstractNumId w:val="0"/>
  </w:num>
  <w:num w:numId="3" w16cid:durableId="1930966402">
    <w:abstractNumId w:val="4"/>
  </w:num>
  <w:num w:numId="4" w16cid:durableId="1368264035">
    <w:abstractNumId w:val="3"/>
  </w:num>
  <w:num w:numId="5" w16cid:durableId="182245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AA"/>
    <w:rsid w:val="00003805"/>
    <w:rsid w:val="000123B2"/>
    <w:rsid w:val="00041BE9"/>
    <w:rsid w:val="0006094B"/>
    <w:rsid w:val="00066677"/>
    <w:rsid w:val="00066FEB"/>
    <w:rsid w:val="000D4586"/>
    <w:rsid w:val="000E6C35"/>
    <w:rsid w:val="00130A3D"/>
    <w:rsid w:val="001D2078"/>
    <w:rsid w:val="002066F8"/>
    <w:rsid w:val="00240EF0"/>
    <w:rsid w:val="00242485"/>
    <w:rsid w:val="00260E6A"/>
    <w:rsid w:val="00277D87"/>
    <w:rsid w:val="002A118E"/>
    <w:rsid w:val="002B1583"/>
    <w:rsid w:val="002B4205"/>
    <w:rsid w:val="002C67F2"/>
    <w:rsid w:val="002E1297"/>
    <w:rsid w:val="00300ADF"/>
    <w:rsid w:val="003A0341"/>
    <w:rsid w:val="0041577B"/>
    <w:rsid w:val="00451F0E"/>
    <w:rsid w:val="00453C0D"/>
    <w:rsid w:val="004A063E"/>
    <w:rsid w:val="004C6B81"/>
    <w:rsid w:val="00565D47"/>
    <w:rsid w:val="00586CBD"/>
    <w:rsid w:val="005B0477"/>
    <w:rsid w:val="005F7C96"/>
    <w:rsid w:val="00620E80"/>
    <w:rsid w:val="0063761A"/>
    <w:rsid w:val="006D316E"/>
    <w:rsid w:val="006E1399"/>
    <w:rsid w:val="006F49E4"/>
    <w:rsid w:val="007152D0"/>
    <w:rsid w:val="00744BBE"/>
    <w:rsid w:val="0078103A"/>
    <w:rsid w:val="007A10E6"/>
    <w:rsid w:val="007B4741"/>
    <w:rsid w:val="00817D0F"/>
    <w:rsid w:val="00832E5B"/>
    <w:rsid w:val="008A4CC2"/>
    <w:rsid w:val="008C0688"/>
    <w:rsid w:val="008E076D"/>
    <w:rsid w:val="00903154"/>
    <w:rsid w:val="00903C01"/>
    <w:rsid w:val="00925754"/>
    <w:rsid w:val="00964FBE"/>
    <w:rsid w:val="00983610"/>
    <w:rsid w:val="009B0A2E"/>
    <w:rsid w:val="009B54ED"/>
    <w:rsid w:val="00AA1B0E"/>
    <w:rsid w:val="00AE3EF4"/>
    <w:rsid w:val="00AF6F69"/>
    <w:rsid w:val="00B05566"/>
    <w:rsid w:val="00B869E4"/>
    <w:rsid w:val="00B912B0"/>
    <w:rsid w:val="00BC67AE"/>
    <w:rsid w:val="00BD40C6"/>
    <w:rsid w:val="00C22033"/>
    <w:rsid w:val="00C32180"/>
    <w:rsid w:val="00CE084F"/>
    <w:rsid w:val="00CE4B3B"/>
    <w:rsid w:val="00CF71A0"/>
    <w:rsid w:val="00D1211D"/>
    <w:rsid w:val="00D12A82"/>
    <w:rsid w:val="00D83A8D"/>
    <w:rsid w:val="00D95FD9"/>
    <w:rsid w:val="00DA2EF2"/>
    <w:rsid w:val="00E1287F"/>
    <w:rsid w:val="00E57A7B"/>
    <w:rsid w:val="00E72C38"/>
    <w:rsid w:val="00E7708B"/>
    <w:rsid w:val="00E86A94"/>
    <w:rsid w:val="00E917EB"/>
    <w:rsid w:val="00EF3FB4"/>
    <w:rsid w:val="00F76095"/>
    <w:rsid w:val="00F844D6"/>
    <w:rsid w:val="00F853BB"/>
    <w:rsid w:val="00F856D0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ED65A"/>
  <w15:docId w15:val="{496EA4D3-C602-435C-B783-B295F50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9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FB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4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4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44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844D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B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.csod.com/samldefault.aspx?returnurl=/ui/lms-learning-details/app/material/d19d3a61-5748-4d5a-91d4-28ac9e2dbde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.neogov.com/insight/login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neogo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a.alaska.gov/dop/workplace/hiringManager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a.alaska.gov/dop/workplace/hiringManagerRe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348-D677-4A70-A3A2-866032CE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Dick, Sharon M (DOA)</dc:creator>
  <cp:lastModifiedBy>Cox, Holly L (DOA)</cp:lastModifiedBy>
  <cp:revision>6</cp:revision>
  <cp:lastPrinted>2013-01-30T01:00:00Z</cp:lastPrinted>
  <dcterms:created xsi:type="dcterms:W3CDTF">2020-05-21T18:05:00Z</dcterms:created>
  <dcterms:modified xsi:type="dcterms:W3CDTF">2023-04-18T20:27:00Z</dcterms:modified>
</cp:coreProperties>
</file>